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caps/>
          <w:sz w:val="24"/>
        </w:rPr>
        <w:id w:val="-870762866"/>
        <w:docPartObj>
          <w:docPartGallery w:val="AutoText"/>
        </w:docPartObj>
      </w:sdtPr>
      <w:sdtEndPr>
        <w:rPr>
          <w:rFonts w:eastAsia="宋体" w:asciiTheme="majorHAnsi" w:hAnsiTheme="majorHAnsi" w:cstheme="majorBidi"/>
          <w:b/>
          <w:bCs/>
          <w:caps w:val="0"/>
          <w:sz w:val="32"/>
          <w:szCs w:val="32"/>
        </w:rPr>
      </w:sdtEndPr>
      <w:sdtContent>
        <w:tbl>
          <w:tblPr>
            <w:tblStyle w:val="19"/>
            <w:tblW w:w="5000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8522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80" w:hRule="atLeast"/>
              <w:jc w:val="center"/>
            </w:trPr>
            <w:tc>
              <w:tcPr>
                <w:tcW w:w="5000" w:type="pct"/>
              </w:tcPr>
              <w:p>
                <w:pPr>
                  <w:pStyle w:val="32"/>
                  <w:jc w:val="center"/>
                  <w:rPr>
                    <w:rFonts w:asciiTheme="majorHAnsi" w:hAnsiTheme="majorHAnsi" w:eastAsiaTheme="majorEastAsia" w:cstheme="majorBidi"/>
                    <w:caps/>
                  </w:rPr>
                </w:pPr>
                <w:r>
                  <w:drawing>
                    <wp:inline distT="0" distB="0" distL="0" distR="0">
                      <wp:extent cx="1076325" cy="1076325"/>
                      <wp:effectExtent l="0" t="0" r="9525" b="9525"/>
                      <wp:docPr id="3" name="图片 1" descr="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 descr="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440" w:hRule="atLeast"/>
              <w:jc w:val="center"/>
            </w:trPr>
            <w:sdt>
              <w:sdtPr>
                <w:rPr>
                  <w:rFonts w:eastAsia="宋体" w:asciiTheme="majorHAnsi" w:hAnsiTheme="majorHAnsi" w:cstheme="majorBidi"/>
                  <w:b/>
                  <w:bCs/>
                  <w:kern w:val="2"/>
                  <w:sz w:val="72"/>
                  <w:szCs w:val="72"/>
                </w:rPr>
                <w:alias w:val="标题"/>
                <w:id w:val="15524250"/>
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eastAsia="宋体" w:asciiTheme="majorHAnsi" w:hAnsiTheme="majorHAnsi" w:cstheme="majorBidi"/>
                  <w:b/>
                  <w:bCs/>
                  <w:kern w:val="2"/>
                  <w:sz w:val="72"/>
                  <w:szCs w:val="72"/>
                </w:rPr>
              </w:sdtEndPr>
              <w:sdtContent>
                <w:tc>
                  <w:tcPr>
                    <w:tcW w:w="5000" w:type="pct"/>
                    <w:tcBorders>
                      <w:bottom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2"/>
                      <w:jc w:val="center"/>
                      <w:rPr>
                        <w:rFonts w:asciiTheme="majorHAnsi" w:hAnsiTheme="majorHAnsi" w:eastAsiaTheme="majorEastAsia" w:cstheme="majorBidi"/>
                        <w:sz w:val="72"/>
                        <w:szCs w:val="72"/>
                      </w:rPr>
                    </w:pPr>
                    <w:r>
                      <w:rPr>
                        <w:rFonts w:hint="eastAsia" w:eastAsia="宋体" w:asciiTheme="majorHAnsi" w:hAnsiTheme="majorHAnsi" w:cstheme="majorBidi"/>
                        <w:b/>
                        <w:bCs/>
                        <w:kern w:val="2"/>
                        <w:sz w:val="64"/>
                        <w:szCs w:val="64"/>
                        <w:lang w:eastAsia="zh-CN"/>
                      </w:rPr>
                      <w:t>EQ-V1200-S12视频处理器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20" w:hRule="atLeast"/>
              <w:jc w:val="center"/>
            </w:trPr>
            <w:sdt>
              <w:sdtPr>
                <w:rPr>
                  <w:rFonts w:asciiTheme="majorHAnsi" w:hAnsiTheme="majorHAnsi" w:eastAsiaTheme="majorEastAsia" w:cstheme="majorBidi"/>
                  <w:sz w:val="44"/>
                  <w:szCs w:val="44"/>
                </w:rPr>
                <w:alias w:val="副标题"/>
                <w:id w:val="15524255"/>
                <w15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asciiTheme="majorHAnsi" w:hAnsiTheme="majorHAnsi" w:eastAsiaTheme="majorEastAsia" w:cstheme="majorBidi"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  <w:tcBorders>
                      <w:top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2"/>
                      <w:jc w:val="center"/>
                      <w:rPr>
                        <w:rFonts w:asciiTheme="majorHAnsi" w:hAnsiTheme="majorHAnsi"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hint="eastAsia" w:asciiTheme="majorHAnsi" w:hAnsiTheme="majorHAnsi" w:eastAsiaTheme="majorEastAsia" w:cstheme="majorBidi"/>
                        <w:sz w:val="44"/>
                        <w:szCs w:val="44"/>
                      </w:rPr>
                      <w:t>产品规格书</w:t>
                    </w:r>
                  </w:p>
                </w:tc>
              </w:sdtContent>
            </w:sdt>
          </w:tr>
        </w:tbl>
        <w:p>
          <w:pPr>
            <w:ind w:firstLine="643"/>
            <w:rPr>
              <w:rFonts w:asciiTheme="majorHAnsi" w:hAnsiTheme="majorHAnsi" w:cstheme="majorBidi"/>
              <w:b/>
              <w:bCs/>
              <w:sz w:val="32"/>
              <w:szCs w:val="32"/>
            </w:rPr>
          </w:pPr>
        </w:p>
      </w:sdtContent>
    </w:sdt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17780</wp:posOffset>
            </wp:positionV>
            <wp:extent cx="5274310" cy="94297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11430</wp:posOffset>
            </wp:positionV>
            <wp:extent cx="5274310" cy="971550"/>
            <wp:effectExtent l="1905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</w:pPr>
      <w:r>
        <w:rPr>
          <w:rFonts w:hint="eastAsia"/>
        </w:rPr>
        <w:t xml:space="preserve">                    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pStyle w:val="18"/>
        <w:pBdr>
          <w:bottom w:val="single" w:color="4F81BD" w:themeColor="accent1" w:sz="8" w:space="31"/>
        </w:pBdr>
        <w:ind w:firstLine="196" w:firstLineChars="3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2"/>
        <w:ind w:firstLine="562"/>
        <w:jc w:val="center"/>
      </w:pPr>
      <w:bookmarkStart w:id="0" w:name="_Toc14860612"/>
      <w:r>
        <w:rPr>
          <w:rFonts w:hint="eastAsia"/>
        </w:rPr>
        <w:t>目录</w:t>
      </w:r>
      <w:bookmarkEnd w:id="0"/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"_Toc14860612" </w:instrText>
      </w:r>
      <w:r>
        <w:fldChar w:fldCharType="separate"/>
      </w:r>
      <w:r>
        <w:rPr>
          <w:rStyle w:val="24"/>
          <w:rFonts w:hint="eastAsia"/>
        </w:rPr>
        <w:t>目录</w:t>
      </w:r>
      <w:r>
        <w:tab/>
      </w:r>
      <w:r>
        <w:fldChar w:fldCharType="begin"/>
      </w:r>
      <w:r>
        <w:instrText xml:space="preserve"> PAGEREF _Toc14860612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"_Toc14860613" </w:instrText>
      </w:r>
      <w:r>
        <w:fldChar w:fldCharType="separate"/>
      </w:r>
      <w:r>
        <w:rPr>
          <w:rStyle w:val="24"/>
          <w:rFonts w:hint="eastAsia"/>
        </w:rPr>
        <w:t>概述</w:t>
      </w:r>
      <w:r>
        <w:tab/>
      </w:r>
      <w:r>
        <w:fldChar w:fldCharType="begin"/>
      </w:r>
      <w:r>
        <w:instrText xml:space="preserve"> PAGEREF _Toc14860613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"_Toc14860614" </w:instrText>
      </w:r>
      <w:r>
        <w:fldChar w:fldCharType="separate"/>
      </w:r>
      <w:r>
        <w:rPr>
          <w:rStyle w:val="24"/>
          <w:rFonts w:hint="eastAsia"/>
        </w:rPr>
        <w:t>功能特性</w:t>
      </w:r>
      <w:r>
        <w:tab/>
      </w:r>
      <w:r>
        <w:fldChar w:fldCharType="begin"/>
      </w:r>
      <w:r>
        <w:instrText xml:space="preserve"> PAGEREF _Toc14860614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"_Toc14860615" </w:instrText>
      </w:r>
      <w:r>
        <w:fldChar w:fldCharType="separate"/>
      </w:r>
      <w:r>
        <w:rPr>
          <w:rStyle w:val="24"/>
          <w:rFonts w:hint="eastAsia"/>
        </w:rPr>
        <w:t>接口</w:t>
      </w:r>
      <w:r>
        <w:rPr>
          <w:rStyle w:val="24"/>
        </w:rPr>
        <w:t>/</w:t>
      </w:r>
      <w:r>
        <w:rPr>
          <w:rStyle w:val="24"/>
          <w:rFonts w:hint="eastAsia"/>
        </w:rPr>
        <w:t>按钮</w:t>
      </w:r>
      <w:r>
        <w:tab/>
      </w:r>
      <w:r>
        <w:fldChar w:fldCharType="begin"/>
      </w:r>
      <w:r>
        <w:instrText xml:space="preserve"> PAGEREF _Toc14860615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296"/>
        </w:tabs>
        <w:ind w:left="480"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"_Toc14860616" </w:instrText>
      </w:r>
      <w:r>
        <w:fldChar w:fldCharType="separate"/>
      </w:r>
      <w:r>
        <w:rPr>
          <w:rStyle w:val="24"/>
          <w:rFonts w:hint="eastAsia"/>
        </w:rPr>
        <w:t>前面板</w:t>
      </w:r>
      <w:r>
        <w:tab/>
      </w:r>
      <w:r>
        <w:fldChar w:fldCharType="begin"/>
      </w:r>
      <w:r>
        <w:instrText xml:space="preserve"> PAGEREF _Toc14860616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296"/>
        </w:tabs>
        <w:ind w:left="480"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"_Toc14860617" </w:instrText>
      </w:r>
      <w:r>
        <w:fldChar w:fldCharType="separate"/>
      </w:r>
      <w:r>
        <w:rPr>
          <w:rStyle w:val="24"/>
          <w:rFonts w:hint="eastAsia"/>
        </w:rPr>
        <w:t>背面板</w:t>
      </w:r>
      <w:r>
        <w:tab/>
      </w:r>
      <w:r>
        <w:fldChar w:fldCharType="begin"/>
      </w:r>
      <w:r>
        <w:instrText xml:space="preserve"> PAGEREF _Toc14860617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"_Toc14860618" </w:instrText>
      </w:r>
      <w:r>
        <w:fldChar w:fldCharType="separate"/>
      </w:r>
      <w:r>
        <w:rPr>
          <w:rStyle w:val="24"/>
          <w:rFonts w:hint="eastAsia"/>
        </w:rPr>
        <w:t>设备尺寸</w:t>
      </w:r>
      <w:r>
        <w:tab/>
      </w:r>
      <w:r>
        <w:fldChar w:fldCharType="begin"/>
      </w:r>
      <w:r>
        <w:instrText xml:space="preserve"> PAGEREF _Toc14860618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ind w:firstLine="480"/>
      </w:pPr>
      <w:r>
        <w:fldChar w:fldCharType="end"/>
      </w:r>
    </w:p>
    <w:p>
      <w:pPr>
        <w:pStyle w:val="2"/>
        <w:ind w:firstLine="56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562"/>
      </w:pPr>
      <w:bookmarkStart w:id="1" w:name="_Toc14860613"/>
      <w:r>
        <w:rPr>
          <w:rFonts w:hint="eastAsia"/>
        </w:rPr>
        <w:t>概述</w:t>
      </w:r>
      <w:bookmarkEnd w:id="1"/>
    </w:p>
    <w:p>
      <w:pPr>
        <w:ind w:firstLine="480"/>
      </w:pPr>
      <w:r>
        <w:rPr>
          <w:rFonts w:hAnsiTheme="minorHAnsi"/>
        </w:rPr>
        <w:t>V1</w:t>
      </w:r>
      <w:r>
        <w:rPr>
          <w:rFonts w:hint="eastAsia" w:hAnsiTheme="minorHAnsi"/>
        </w:rPr>
        <w:t>2</w:t>
      </w:r>
      <w:r>
        <w:rPr>
          <w:rFonts w:hAnsiTheme="minorHAnsi"/>
        </w:rPr>
        <w:t>00</w:t>
      </w:r>
      <w:r>
        <w:rPr>
          <w:rFonts w:hint="eastAsia" w:hAnsiTheme="minorHAnsi"/>
        </w:rPr>
        <w:t>-S12</w:t>
      </w:r>
      <w:r>
        <w:t>是诣阔软件最新推出的一款大带载，操作简单，功能丰富，性价比极高的视频处理器，支持多路高清口输入，集专业的</w:t>
      </w:r>
      <w:r>
        <w:rPr>
          <w:rFonts w:hAnsiTheme="minorHAnsi"/>
        </w:rPr>
        <w:t>LED</w:t>
      </w:r>
      <w:r>
        <w:t>控制技术与优秀的视频处理能力与一体，自带多张发送卡机盒，减少现场设备占用空间，常用于会议室、酒店、多媒体展厅、大型商场等多种场所</w:t>
      </w:r>
      <w:r>
        <w:rPr>
          <w:rFonts w:hint="eastAsia"/>
        </w:rPr>
        <w:t>。</w:t>
      </w:r>
    </w:p>
    <w:p>
      <w:pPr>
        <w:pStyle w:val="2"/>
        <w:ind w:firstLine="562"/>
      </w:pPr>
      <w:bookmarkStart w:id="2" w:name="_Toc14860614"/>
      <w:r>
        <w:rPr>
          <w:rFonts w:hint="eastAsia"/>
        </w:rPr>
        <w:t>功能特性</w:t>
      </w:r>
      <w:bookmarkEnd w:id="2"/>
    </w:p>
    <w:p>
      <w:pPr>
        <w:pStyle w:val="28"/>
        <w:numPr>
          <w:ilvl w:val="0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12路千兆网口输出，最大带载面积780万像素，最长带载16000，最高带载3840。</w:t>
      </w:r>
    </w:p>
    <w:p>
      <w:pPr>
        <w:pStyle w:val="28"/>
        <w:numPr>
          <w:ilvl w:val="0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支持输入源的一键快速切换。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输入信号：</w:t>
      </w:r>
    </w:p>
    <w:p>
      <w:pPr>
        <w:pStyle w:val="28"/>
        <w:numPr>
          <w:ilvl w:val="1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4路HDMI2.0，最大分辨率4096*2160@60Hz</w:t>
      </w:r>
    </w:p>
    <w:p>
      <w:pPr>
        <w:pStyle w:val="28"/>
        <w:numPr>
          <w:ilvl w:val="1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1路VGA</w:t>
      </w:r>
    </w:p>
    <w:p>
      <w:pPr>
        <w:pStyle w:val="28"/>
        <w:numPr>
          <w:ilvl w:val="1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1路USB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设备支持在线升级。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支持自定义输入分辨率。</w:t>
      </w:r>
    </w:p>
    <w:p>
      <w:pPr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562"/>
      </w:pPr>
      <w:bookmarkStart w:id="3" w:name="_Toc14860615"/>
      <w:r>
        <w:rPr>
          <w:rFonts w:hint="eastAsia"/>
        </w:rPr>
        <w:t>接口/按钮</w:t>
      </w:r>
      <w:bookmarkEnd w:id="3"/>
    </w:p>
    <w:p>
      <w:pPr>
        <w:pStyle w:val="3"/>
        <w:ind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4" w:name="_Toc14860616"/>
      <w:r>
        <w:rPr>
          <w:rFonts w:hint="eastAsia"/>
        </w:rPr>
        <w:t>前面板</w:t>
      </w:r>
      <w:bookmarkEnd w:id="4"/>
    </w:p>
    <w:p>
      <w:pPr>
        <w:tabs>
          <w:tab w:val="left" w:pos="1498"/>
        </w:tabs>
        <w:ind w:firstLine="0" w:firstLineChars="0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34925</wp:posOffset>
            </wp:positionV>
            <wp:extent cx="5274310" cy="942975"/>
            <wp:effectExtent l="19050" t="0" r="254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0" w:firstLineChars="0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0" w:firstLineChars="0"/>
        <w:rPr>
          <w:rFonts w:ascii="华文中宋" w:hAnsi="华文中宋" w:eastAsia="华文中宋"/>
          <w:b/>
          <w:sz w:val="28"/>
          <w:szCs w:val="28"/>
        </w:rPr>
      </w:pPr>
    </w:p>
    <w:tbl>
      <w:tblPr>
        <w:tblStyle w:val="20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按键</w:t>
            </w:r>
          </w:p>
        </w:tc>
        <w:tc>
          <w:tcPr>
            <w:tcW w:w="6579" w:type="dxa"/>
          </w:tcPr>
          <w:p>
            <w:pPr>
              <w:widowControl w:val="0"/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LCD屏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用于显示设备当前状态，以及设置菜单</w:t>
            </w:r>
            <w:r>
              <w:rPr>
                <w:rFonts w:hint="eastAsia" w:ascii="宋体" w:hAnsi="宋体" w:cstheme="minorEastAsia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  <w:vAlign w:val="center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旋钮键</w:t>
            </w:r>
          </w:p>
        </w:tc>
        <w:tc>
          <w:tcPr>
            <w:tcW w:w="6579" w:type="dxa"/>
          </w:tcPr>
          <w:p>
            <w:pPr>
              <w:widowControl w:val="0"/>
              <w:ind w:firstLine="482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主界面下，按旋钮键进入菜单操作界面。</w:t>
            </w:r>
          </w:p>
          <w:p>
            <w:pPr>
              <w:widowControl w:val="0"/>
              <w:ind w:firstLine="482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菜单界面，旋转旋钮选择菜单，按下旋钮进入当前菜单或进入子菜单。</w:t>
            </w:r>
          </w:p>
          <w:p>
            <w:pPr>
              <w:widowControl w:val="0"/>
              <w:ind w:firstLine="482"/>
              <w:jc w:val="both"/>
              <w:rPr>
                <w:rFonts w:cstheme="minorEastAsia"/>
                <w:szCs w:val="20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选中带有参数的菜单，旋转旋钮可以调整参数大小，调整完成后要按下旋钮进行确认。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ESC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退出当前操作或界面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HDMI1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szCs w:val="20"/>
              </w:rPr>
              <w:t>·音量减小（USB键亮时）</w:t>
            </w:r>
          </w:p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·选择HDMI1为窗口的输入信号源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HDMI2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szCs w:val="20"/>
              </w:rPr>
              <w:t>·音量增加（USB键亮时）</w:t>
            </w:r>
          </w:p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·选择HDMI2为窗口的输入信号源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HDMI3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szCs w:val="20"/>
              </w:rPr>
              <w:t>·暂停（USB键亮时）</w:t>
            </w:r>
          </w:p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·选择HDMI3为窗口的输入信号源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HDMI4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szCs w:val="20"/>
              </w:rPr>
              <w:t>·上一个（USB键亮时）</w:t>
            </w:r>
          </w:p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·选择HDMI4为输入信号源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VGA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szCs w:val="20"/>
              </w:rPr>
              <w:t>·选VGA为窗口的信号源</w:t>
            </w:r>
          </w:p>
          <w:p>
            <w:pPr>
              <w:widowControl w:val="0"/>
              <w:ind w:firstLine="480"/>
              <w:jc w:val="both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cs="Times New Roman"/>
                <w:szCs w:val="24"/>
              </w:rPr>
              <w:t>·</w:t>
            </w:r>
            <w:r>
              <w:rPr>
                <w:rFonts w:hint="eastAsia" w:cs="Times New Roman"/>
                <w:szCs w:val="20"/>
              </w:rPr>
              <w:t>下一个（USB键亮时）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USB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="Times New Roman"/>
                <w:szCs w:val="24"/>
              </w:rPr>
            </w:pPr>
            <w:r>
              <w:rPr>
                <w:rFonts w:hint="eastAsia" w:cs="Times New Roman"/>
                <w:szCs w:val="20"/>
              </w:rPr>
              <w:t>选USB为窗口的输入信号源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SCALE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="Times New Roman"/>
                <w:szCs w:val="24"/>
              </w:rPr>
            </w:pPr>
            <w:r>
              <w:rPr>
                <w:rFonts w:hint="eastAsia" w:cs="Times New Roman"/>
                <w:szCs w:val="20"/>
              </w:rPr>
              <w:t>局部、全屏切换键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szCs w:val="20"/>
              </w:rPr>
              <w:t>电源开关键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="Times New Roman"/>
                <w:szCs w:val="24"/>
              </w:rPr>
            </w:pPr>
            <w:r>
              <w:rPr>
                <w:rFonts w:hint="eastAsia" w:cs="Times New Roman"/>
                <w:szCs w:val="20"/>
              </w:rPr>
              <w:t>设备的电源开关按键。</w:t>
            </w:r>
          </w:p>
        </w:tc>
      </w:tr>
    </w:tbl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pStyle w:val="3"/>
        <w:ind w:firstLine="52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firstLine="522"/>
      </w:pPr>
      <w:bookmarkStart w:id="5" w:name="_Toc14860617"/>
      <w:r>
        <w:rPr>
          <w:rFonts w:hint="eastAsia"/>
        </w:rPr>
        <w:t>背面板</w:t>
      </w:r>
      <w:bookmarkEnd w:id="5"/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581650" cy="971550"/>
            <wp:effectExtent l="1905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20"/>
        <w:tblW w:w="87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视频输入源接口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VGA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VGA输入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HDMI1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支持HDMI2.0（4096*2160@60Hz）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HDMI2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支持HDMI2.0（4096*2160@60Hz）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HDMI3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支持HDMI2.0（4096*2160@60Hz）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HDMI4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支持HDMI2.0（4096*2160@60Hz）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USB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U盘及视频说明：</w:t>
            </w:r>
          </w:p>
          <w:p>
            <w:pPr>
              <w:pStyle w:val="28"/>
              <w:widowControl w:val="0"/>
              <w:numPr>
                <w:ilvl w:val="0"/>
                <w:numId w:val="2"/>
              </w:numPr>
              <w:ind w:firstLineChars="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内存32G内，FAT或FAT32格式</w:t>
            </w:r>
          </w:p>
          <w:p>
            <w:pPr>
              <w:pStyle w:val="28"/>
              <w:widowControl w:val="0"/>
              <w:numPr>
                <w:ilvl w:val="0"/>
                <w:numId w:val="2"/>
              </w:numPr>
              <w:ind w:firstLineChars="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视频只支持1080P以内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1-U~6-D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12路千兆网口输出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控制接口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CTRL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与电脑通讯连接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AC-100-240V-50/60HZ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交流电源接口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音频接口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5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AUDIO  IN</w:t>
            </w:r>
          </w:p>
        </w:tc>
        <w:tc>
          <w:tcPr>
            <w:tcW w:w="5208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音频输入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5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AUDIO  OUT</w:t>
            </w:r>
          </w:p>
        </w:tc>
        <w:tc>
          <w:tcPr>
            <w:tcW w:w="5208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音频输出</w:t>
            </w:r>
          </w:p>
        </w:tc>
      </w:tr>
    </w:tbl>
    <w:p>
      <w:pPr>
        <w:tabs>
          <w:tab w:val="left" w:pos="1498"/>
        </w:tabs>
        <w:ind w:firstLine="881"/>
        <w:rPr>
          <w:rFonts w:ascii="华文中宋" w:hAnsi="华文中宋" w:eastAsia="华文中宋"/>
          <w:b/>
          <w:sz w:val="44"/>
          <w:szCs w:val="44"/>
        </w:rPr>
      </w:pPr>
    </w:p>
    <w:p>
      <w:pPr>
        <w:tabs>
          <w:tab w:val="left" w:pos="1498"/>
        </w:tabs>
        <w:ind w:firstLine="881"/>
        <w:rPr>
          <w:rFonts w:ascii="华文中宋" w:hAnsi="华文中宋" w:eastAsia="华文中宋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562"/>
        <w:rPr>
          <w:rFonts w:hint="eastAsia"/>
        </w:rPr>
      </w:pPr>
      <w:bookmarkStart w:id="6" w:name="_Toc14860618"/>
      <w:r>
        <w:rPr>
          <w:rFonts w:hint="eastAsia"/>
        </w:rPr>
        <w:t>设备尺寸</w:t>
      </w:r>
      <w:bookmarkEnd w:id="6"/>
    </w:p>
    <w:p>
      <w:pPr>
        <w:ind w:firstLine="48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241300</wp:posOffset>
            </wp:positionV>
            <wp:extent cx="5267325" cy="3171825"/>
            <wp:effectExtent l="19050" t="0" r="9525" b="0"/>
            <wp:wrapNone/>
            <wp:docPr id="10" name="图片 9" descr="D:\用户目录\我的文档\WXWork\1688851613232170\Cache\Image\2019-07\企业微信截图_156231699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D:\用户目录\我的文档\WXWork\1688851613232170\Cache\Image\2019-07\企业微信截图_1562316999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200025</wp:posOffset>
            </wp:positionV>
            <wp:extent cx="5328285" cy="1143000"/>
            <wp:effectExtent l="19050" t="0" r="5715" b="0"/>
            <wp:wrapNone/>
            <wp:docPr id="13" name="图片 12" descr="D:\用户目录\我的文档\WXWork\1688851613232170\Cache\Image\2019-07\企业微信截图_1562317009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D:\用户目录\我的文档\WXWork\1688851613232170\Cache\Image\2019-07\企业微信截图_1562317009924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0" w:firstLineChars="0"/>
      </w:pPr>
    </w:p>
    <w:p>
      <w:pPr>
        <w:tabs>
          <w:tab w:val="left" w:pos="5180"/>
        </w:tabs>
        <w:ind w:firstLine="0" w:firstLineChars="0"/>
        <w:jc w:val="right"/>
        <w:rPr>
          <w:rFonts w:ascii="华文中宋" w:hAnsi="华文中宋" w:eastAsia="华文中宋"/>
          <w:szCs w:val="24"/>
        </w:rPr>
      </w:pPr>
      <w:r>
        <w:rPr>
          <w:rFonts w:hint="eastAsia" w:ascii="华文中宋" w:hAnsi="华文中宋" w:eastAsia="华文中宋"/>
          <w:szCs w:val="24"/>
        </w:rPr>
        <w:t>单位：mm</w:t>
      </w:r>
    </w:p>
    <w:p>
      <w:pPr>
        <w:ind w:firstLine="480"/>
        <w:rPr>
          <w:rFonts w:ascii="华文中宋" w:hAnsi="华文中宋" w:eastAsia="华文中宋"/>
          <w:szCs w:val="24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1123950" cy="190500"/>
          <wp:effectExtent l="0" t="0" r="0" b="0"/>
          <wp:docPr id="7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14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《EQ-V1200-S12视频处理器规格书》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2F8"/>
    <w:multiLevelType w:val="multilevel"/>
    <w:tmpl w:val="280622F8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2CC7142"/>
    <w:multiLevelType w:val="multilevel"/>
    <w:tmpl w:val="32CC714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0C7"/>
    <w:rsid w:val="00011668"/>
    <w:rsid w:val="00022679"/>
    <w:rsid w:val="00025D66"/>
    <w:rsid w:val="00044C42"/>
    <w:rsid w:val="00050C79"/>
    <w:rsid w:val="00085DD1"/>
    <w:rsid w:val="00094FF4"/>
    <w:rsid w:val="000962F2"/>
    <w:rsid w:val="000C6F99"/>
    <w:rsid w:val="000E0F64"/>
    <w:rsid w:val="000F3D01"/>
    <w:rsid w:val="001010D2"/>
    <w:rsid w:val="00106FDD"/>
    <w:rsid w:val="00113228"/>
    <w:rsid w:val="0016577C"/>
    <w:rsid w:val="00190634"/>
    <w:rsid w:val="00191A4B"/>
    <w:rsid w:val="001A2E9C"/>
    <w:rsid w:val="001A6C3F"/>
    <w:rsid w:val="001E6838"/>
    <w:rsid w:val="00204B14"/>
    <w:rsid w:val="0021242F"/>
    <w:rsid w:val="002253AF"/>
    <w:rsid w:val="00246843"/>
    <w:rsid w:val="00263EA0"/>
    <w:rsid w:val="0028306D"/>
    <w:rsid w:val="00294989"/>
    <w:rsid w:val="002A2B91"/>
    <w:rsid w:val="0031089D"/>
    <w:rsid w:val="003749BF"/>
    <w:rsid w:val="00381A0C"/>
    <w:rsid w:val="003903F4"/>
    <w:rsid w:val="003978C7"/>
    <w:rsid w:val="003B6893"/>
    <w:rsid w:val="003D0A32"/>
    <w:rsid w:val="003F7F09"/>
    <w:rsid w:val="00455E83"/>
    <w:rsid w:val="004817B5"/>
    <w:rsid w:val="00482310"/>
    <w:rsid w:val="004B2AF0"/>
    <w:rsid w:val="005129FE"/>
    <w:rsid w:val="00526654"/>
    <w:rsid w:val="005439B2"/>
    <w:rsid w:val="00554198"/>
    <w:rsid w:val="00567486"/>
    <w:rsid w:val="005874E7"/>
    <w:rsid w:val="005938A8"/>
    <w:rsid w:val="005A0591"/>
    <w:rsid w:val="005B2365"/>
    <w:rsid w:val="005B287D"/>
    <w:rsid w:val="005E2A1B"/>
    <w:rsid w:val="005E6BF2"/>
    <w:rsid w:val="006258C5"/>
    <w:rsid w:val="0065291D"/>
    <w:rsid w:val="00664670"/>
    <w:rsid w:val="00693484"/>
    <w:rsid w:val="006C50C7"/>
    <w:rsid w:val="006D7FC1"/>
    <w:rsid w:val="00711FFD"/>
    <w:rsid w:val="00722727"/>
    <w:rsid w:val="007A4F82"/>
    <w:rsid w:val="007D34C9"/>
    <w:rsid w:val="007D503C"/>
    <w:rsid w:val="007E317E"/>
    <w:rsid w:val="007F530C"/>
    <w:rsid w:val="00803B24"/>
    <w:rsid w:val="0081796E"/>
    <w:rsid w:val="00832541"/>
    <w:rsid w:val="00863F2F"/>
    <w:rsid w:val="00885A28"/>
    <w:rsid w:val="00890F39"/>
    <w:rsid w:val="008A6BCB"/>
    <w:rsid w:val="008C34BB"/>
    <w:rsid w:val="008C57A7"/>
    <w:rsid w:val="008D18D4"/>
    <w:rsid w:val="008F1C97"/>
    <w:rsid w:val="008F2E7D"/>
    <w:rsid w:val="008F3973"/>
    <w:rsid w:val="009146D4"/>
    <w:rsid w:val="009449DA"/>
    <w:rsid w:val="00962BAD"/>
    <w:rsid w:val="00986D71"/>
    <w:rsid w:val="0099213C"/>
    <w:rsid w:val="009B69C7"/>
    <w:rsid w:val="009D3BDA"/>
    <w:rsid w:val="00A03404"/>
    <w:rsid w:val="00A701CB"/>
    <w:rsid w:val="00A82581"/>
    <w:rsid w:val="00AA0A2B"/>
    <w:rsid w:val="00AA490D"/>
    <w:rsid w:val="00AF3867"/>
    <w:rsid w:val="00B02504"/>
    <w:rsid w:val="00B37BF5"/>
    <w:rsid w:val="00B7293B"/>
    <w:rsid w:val="00BA1ED5"/>
    <w:rsid w:val="00BC6DF2"/>
    <w:rsid w:val="00BF272A"/>
    <w:rsid w:val="00BF731B"/>
    <w:rsid w:val="00C11ED5"/>
    <w:rsid w:val="00C314A3"/>
    <w:rsid w:val="00C61B2F"/>
    <w:rsid w:val="00C66FF4"/>
    <w:rsid w:val="00CC0A5A"/>
    <w:rsid w:val="00D17241"/>
    <w:rsid w:val="00D414D4"/>
    <w:rsid w:val="00D7382C"/>
    <w:rsid w:val="00D82E96"/>
    <w:rsid w:val="00DD250B"/>
    <w:rsid w:val="00DE51A8"/>
    <w:rsid w:val="00DF2E67"/>
    <w:rsid w:val="00E262A0"/>
    <w:rsid w:val="00E460B8"/>
    <w:rsid w:val="00F30C55"/>
    <w:rsid w:val="00F418C6"/>
    <w:rsid w:val="00F539FB"/>
    <w:rsid w:val="00F72847"/>
    <w:rsid w:val="00F93EC5"/>
    <w:rsid w:val="00FD1575"/>
    <w:rsid w:val="00FD5283"/>
    <w:rsid w:val="00FF49AB"/>
    <w:rsid w:val="503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40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uiPriority w:val="39"/>
  </w:style>
  <w:style w:type="paragraph" w:styleId="16">
    <w:name w:val="Subtitle"/>
    <w:basedOn w:val="1"/>
    <w:next w:val="1"/>
    <w:link w:val="41"/>
    <w:qFormat/>
    <w:uiPriority w:val="11"/>
    <w:pPr>
      <w:ind w:firstLine="200" w:firstLineChars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Title"/>
    <w:basedOn w:val="1"/>
    <w:next w:val="1"/>
    <w:link w:val="2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unhideWhenUsed/>
    <w:uiPriority w:val="99"/>
    <w:rPr>
      <w:color w:val="0000FF" w:themeColor="hyperlink"/>
      <w:u w:val="single"/>
    </w:rPr>
  </w:style>
  <w:style w:type="character" w:customStyle="1" w:styleId="25">
    <w:name w:val="标题 1 Char"/>
    <w:basedOn w:val="2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6">
    <w:name w:val="标题 2 Char"/>
    <w:basedOn w:val="2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7">
    <w:name w:val="标题 Char"/>
    <w:basedOn w:val="21"/>
    <w:link w:val="1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批注框文本 Char"/>
    <w:basedOn w:val="21"/>
    <w:link w:val="12"/>
    <w:semiHidden/>
    <w:qFormat/>
    <w:uiPriority w:val="99"/>
    <w:rPr>
      <w:sz w:val="18"/>
      <w:szCs w:val="18"/>
    </w:rPr>
  </w:style>
  <w:style w:type="character" w:customStyle="1" w:styleId="30">
    <w:name w:val="页眉 Char"/>
    <w:basedOn w:val="21"/>
    <w:link w:val="14"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页脚 Char"/>
    <w:basedOn w:val="21"/>
    <w:link w:val="13"/>
    <w:uiPriority w:val="99"/>
    <w:rPr>
      <w:sz w:val="18"/>
      <w:szCs w:val="18"/>
    </w:rPr>
  </w:style>
  <w:style w:type="paragraph" w:styleId="32">
    <w:name w:val="No Spacing"/>
    <w:link w:val="3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Char"/>
    <w:basedOn w:val="21"/>
    <w:link w:val="32"/>
    <w:qFormat/>
    <w:uiPriority w:val="1"/>
  </w:style>
  <w:style w:type="character" w:customStyle="1" w:styleId="34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5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6">
    <w:name w:val="标题 5 Char"/>
    <w:basedOn w:val="21"/>
    <w:link w:val="6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7">
    <w:name w:val="标题 6 Char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8">
    <w:name w:val="标题 7 Char"/>
    <w:basedOn w:val="21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9">
    <w:name w:val="标题 8 Char"/>
    <w:basedOn w:val="2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40">
    <w:name w:val="标题 9 Char"/>
    <w:basedOn w:val="2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1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21"/>
    <w:link w:val="42"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5">
    <w:name w:val="明显引用 Char"/>
    <w:basedOn w:val="21"/>
    <w:link w:val="44"/>
    <w:uiPriority w:val="30"/>
    <w:rPr>
      <w:b/>
      <w:bCs/>
      <w:i/>
      <w:iCs/>
      <w:color w:val="4F81BD" w:themeColor="accent1"/>
    </w:rPr>
  </w:style>
  <w:style w:type="character" w:customStyle="1" w:styleId="46">
    <w:name w:val="Subtle Emphasis"/>
    <w:basedOn w:val="21"/>
    <w:qFormat/>
    <w:uiPriority w:val="19"/>
    <w:rPr>
      <w:i/>
      <w:iCs/>
      <w:color w:val="7F7F7F" w:themeColor="text1" w:themeTint="7F"/>
    </w:rPr>
  </w:style>
  <w:style w:type="character" w:customStyle="1" w:styleId="47">
    <w:name w:val="Intense Emphasis"/>
    <w:basedOn w:val="21"/>
    <w:qFormat/>
    <w:uiPriority w:val="21"/>
    <w:rPr>
      <w:b/>
      <w:bCs/>
      <w:i/>
      <w:iCs/>
      <w:color w:val="4F81BD" w:themeColor="accent1"/>
    </w:rPr>
  </w:style>
  <w:style w:type="character" w:customStyle="1" w:styleId="48">
    <w:name w:val="Subtle Reference"/>
    <w:basedOn w:val="21"/>
    <w:qFormat/>
    <w:uiPriority w:val="31"/>
    <w:rPr>
      <w:smallCaps/>
      <w:color w:val="C0504D" w:themeColor="accent2"/>
      <w:u w:val="single"/>
    </w:rPr>
  </w:style>
  <w:style w:type="character" w:customStyle="1" w:styleId="49">
    <w:name w:val="Intense Reference"/>
    <w:basedOn w:val="2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Book Title"/>
    <w:basedOn w:val="21"/>
    <w:qFormat/>
    <w:uiPriority w:val="33"/>
    <w:rPr>
      <w:b/>
      <w:bCs/>
      <w:smallCaps/>
      <w:spacing w:val="5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6FB48-F02D-4F39-ABFD-D358FD81F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237</Words>
  <Characters>1353</Characters>
  <Lines>11</Lines>
  <Paragraphs>3</Paragraphs>
  <TotalTime>239</TotalTime>
  <ScaleCrop>false</ScaleCrop>
  <LinksUpToDate>false</LinksUpToDate>
  <CharactersWithSpaces>1587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2019-07-24T03:40:00Z</dcterms:created>
  <dc:creator>Administrator</dc:creator>
  <cp:lastModifiedBy>Administrator</cp:lastModifiedBy>
  <cp:lastPrinted>2019-07-24T03:53:00Z</cp:lastPrinted>
  <dcterms:modified xsi:type="dcterms:W3CDTF">2021-05-25T08:47:44Z</dcterms:modified>
  <dc:subject>产品规格书</dc:subject>
  <dc:title>EQ-V1200-S12视频处理器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